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F5" w:rsidRDefault="00811550" w:rsidP="006205D4">
      <w:pPr>
        <w:jc w:val="center"/>
        <w:rPr>
          <w:b/>
          <w:sz w:val="28"/>
          <w:szCs w:val="28"/>
        </w:rPr>
      </w:pPr>
      <w:r w:rsidRPr="00811550">
        <w:rPr>
          <w:b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1in;margin-top:36pt;width:324pt;height:49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" stroked="f">
            <v:textbox inset="0,0,0,0">
              <w:txbxContent>
                <w:p w:rsidR="00370BBD" w:rsidRPr="00C16337" w:rsidRDefault="00370BBD">
                  <w:pPr>
                    <w:rPr>
                      <w:b/>
                      <w:color w:val="287828"/>
                    </w:rPr>
                  </w:pPr>
                  <w:r>
                    <w:t xml:space="preserve">   </w:t>
                  </w:r>
                  <w:r w:rsidRPr="00C16337">
                    <w:rPr>
                      <w:b/>
                      <w:color w:val="287828"/>
                    </w:rPr>
                    <w:t>H – 6300 Kalocsa, Obermayer tér 9.</w:t>
                  </w:r>
                </w:p>
                <w:p w:rsidR="00370BBD" w:rsidRPr="00C16337" w:rsidRDefault="00370BBD">
                  <w:pPr>
                    <w:rPr>
                      <w:b/>
                      <w:color w:val="287828"/>
                    </w:rPr>
                  </w:pPr>
                  <w:r w:rsidRPr="00C16337">
                    <w:rPr>
                      <w:b/>
                      <w:color w:val="287828"/>
                    </w:rPr>
                    <w:t xml:space="preserve">  </w:t>
                  </w:r>
                  <w:r>
                    <w:rPr>
                      <w:b/>
                      <w:color w:val="287828"/>
                    </w:rPr>
                    <w:t xml:space="preserve"> </w:t>
                  </w:r>
                  <w:r w:rsidRPr="00C16337">
                    <w:rPr>
                      <w:b/>
                      <w:color w:val="287828"/>
                    </w:rPr>
                    <w:t>Telefon: (36-78) 600 303  Fax: (36-78) 461 256</w:t>
                  </w:r>
                </w:p>
                <w:p w:rsidR="00370BBD" w:rsidRPr="00C16337" w:rsidRDefault="00370BBD">
                  <w:pPr>
                    <w:rPr>
                      <w:b/>
                      <w:color w:val="287828"/>
                    </w:rPr>
                  </w:pPr>
                  <w:r w:rsidRPr="00C16337">
                    <w:rPr>
                      <w:b/>
                      <w:color w:val="287828"/>
                    </w:rPr>
                    <w:t xml:space="preserve"> </w:t>
                  </w:r>
                  <w:r>
                    <w:rPr>
                      <w:b/>
                      <w:color w:val="287828"/>
                    </w:rPr>
                    <w:t xml:space="preserve"> </w:t>
                  </w:r>
                  <w:r w:rsidRPr="00C16337">
                    <w:rPr>
                      <w:b/>
                      <w:color w:val="287828"/>
                    </w:rPr>
                    <w:t xml:space="preserve"> e-mail: </w:t>
                  </w:r>
                  <w:hyperlink r:id="rId5" w:history="1">
                    <w:r w:rsidRPr="00C16337">
                      <w:rPr>
                        <w:rStyle w:val="Hiperhivatkozs"/>
                        <w:b/>
                        <w:color w:val="287828"/>
                        <w:u w:val="none"/>
                      </w:rPr>
                      <w:t>titkarsag@ctosz.hu</w:t>
                    </w:r>
                  </w:hyperlink>
                  <w:r>
                    <w:rPr>
                      <w:b/>
                      <w:color w:val="287828"/>
                    </w:rPr>
                    <w:t xml:space="preserve"> Web</w:t>
                  </w:r>
                  <w:r w:rsidRPr="00C16337">
                    <w:rPr>
                      <w:b/>
                      <w:color w:val="287828"/>
                    </w:rPr>
                    <w:t>: http://www.ctosz.hu</w:t>
                  </w:r>
                </w:p>
              </w:txbxContent>
            </v:textbox>
          </v:shape>
        </w:pict>
      </w:r>
      <w:r w:rsidR="00BB70E1" w:rsidRPr="00A4035E">
        <w:rPr>
          <w:b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-683895</wp:posOffset>
            </wp:positionV>
            <wp:extent cx="7329805" cy="1996440"/>
            <wp:effectExtent l="19050" t="0" r="4445" b="0"/>
            <wp:wrapSquare wrapText="bothSides"/>
            <wp:docPr id="7" name="Kép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805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9CD" w:rsidRPr="00A4035E">
        <w:rPr>
          <w:b/>
          <w:sz w:val="28"/>
          <w:szCs w:val="28"/>
        </w:rPr>
        <w:t>A világ cukorpiacának helyzete</w:t>
      </w:r>
    </w:p>
    <w:p w:rsidR="004C5832" w:rsidRDefault="004C5832" w:rsidP="006205D4">
      <w:pPr>
        <w:jc w:val="center"/>
        <w:rPr>
          <w:b/>
          <w:sz w:val="28"/>
          <w:szCs w:val="28"/>
        </w:rPr>
      </w:pPr>
    </w:p>
    <w:p w:rsidR="00546C6A" w:rsidRDefault="00546C6A" w:rsidP="004C5832">
      <w:pPr>
        <w:jc w:val="right"/>
        <w:rPr>
          <w:i/>
        </w:rPr>
      </w:pPr>
      <w:r w:rsidRPr="00546C6A">
        <w:rPr>
          <w:i/>
          <w:u w:val="single"/>
        </w:rPr>
        <w:t>Forrás:</w:t>
      </w:r>
      <w:r w:rsidR="00504587">
        <w:rPr>
          <w:i/>
        </w:rPr>
        <w:t xml:space="preserve"> CIBE-EGAC (Brüsszel 2012.05.24</w:t>
      </w:r>
      <w:r>
        <w:rPr>
          <w:i/>
        </w:rPr>
        <w:t>.)</w:t>
      </w:r>
    </w:p>
    <w:p w:rsidR="008A46EB" w:rsidRDefault="004C5832" w:rsidP="004C5832">
      <w:pPr>
        <w:jc w:val="right"/>
        <w:rPr>
          <w:i/>
        </w:rPr>
      </w:pPr>
      <w:r w:rsidRPr="00C90BD1">
        <w:rPr>
          <w:i/>
        </w:rPr>
        <w:t xml:space="preserve"> EU</w:t>
      </w:r>
      <w:r w:rsidR="00ED00D7">
        <w:rPr>
          <w:i/>
        </w:rPr>
        <w:t xml:space="preserve"> (Cukor Irányító Bizottság</w:t>
      </w:r>
      <w:r w:rsidR="00546C6A">
        <w:rPr>
          <w:i/>
        </w:rPr>
        <w:t>,Brüsszel</w:t>
      </w:r>
      <w:r w:rsidR="00504587">
        <w:rPr>
          <w:i/>
        </w:rPr>
        <w:t xml:space="preserve"> 2012.05.24</w:t>
      </w:r>
      <w:r w:rsidR="00C90BD1" w:rsidRPr="00C90BD1">
        <w:rPr>
          <w:i/>
        </w:rPr>
        <w:t>.</w:t>
      </w:r>
      <w:r w:rsidR="00546C6A">
        <w:rPr>
          <w:i/>
        </w:rPr>
        <w:t>)</w:t>
      </w:r>
      <w:bookmarkStart w:id="0" w:name="_GoBack"/>
      <w:bookmarkEnd w:id="0"/>
    </w:p>
    <w:p w:rsidR="006B6A4D" w:rsidRDefault="006B6A4D" w:rsidP="004C5832">
      <w:pPr>
        <w:jc w:val="right"/>
        <w:rPr>
          <w:i/>
        </w:rPr>
      </w:pPr>
    </w:p>
    <w:p w:rsidR="00275904" w:rsidRDefault="00275904" w:rsidP="003D26B5">
      <w:pPr>
        <w:jc w:val="both"/>
      </w:pPr>
      <w:r>
        <w:t xml:space="preserve">A fehér cukor, valamint a nyers cukor jegyzési árai május hónapban a 2012. </w:t>
      </w:r>
      <w:r w:rsidR="007312BC">
        <w:t>júliusi/</w:t>
      </w:r>
      <w:r>
        <w:t>augusztusi és októberi jegyzésekre USA dollárban folyamatosan csökkent</w:t>
      </w:r>
      <w:r w:rsidR="008A3C60">
        <w:t>ek</w:t>
      </w:r>
      <w:r>
        <w:t>.</w:t>
      </w:r>
    </w:p>
    <w:p w:rsidR="00275904" w:rsidRDefault="00275904" w:rsidP="00275904">
      <w:pPr>
        <w:jc w:val="both"/>
      </w:pPr>
      <w:r>
        <w:t xml:space="preserve">                           </w:t>
      </w:r>
      <w:r w:rsidR="007312BC">
        <w:t xml:space="preserve">                </w:t>
      </w:r>
      <w:r>
        <w:t xml:space="preserve">Fehér cukor                         </w:t>
      </w:r>
      <w:r w:rsidR="007312BC">
        <w:t xml:space="preserve">               </w:t>
      </w:r>
      <w:r>
        <w:t xml:space="preserve"> Nyers cukor         </w:t>
      </w:r>
    </w:p>
    <w:p w:rsidR="00275904" w:rsidRDefault="00275904" w:rsidP="00275904">
      <w:pPr>
        <w:jc w:val="both"/>
      </w:pPr>
      <w:r>
        <w:t xml:space="preserve">               </w:t>
      </w:r>
      <w:r w:rsidR="007312BC">
        <w:t xml:space="preserve">                 </w:t>
      </w:r>
      <w:r>
        <w:t xml:space="preserve"> USD</w:t>
      </w:r>
      <w:r w:rsidR="007312BC">
        <w:t>/t</w:t>
      </w:r>
      <w:r>
        <w:t xml:space="preserve">          EUR</w:t>
      </w:r>
      <w:r w:rsidR="007312BC">
        <w:t>/t</w:t>
      </w:r>
      <w:r>
        <w:t xml:space="preserve">    </w:t>
      </w:r>
      <w:r w:rsidR="007312BC">
        <w:t>Változás %</w:t>
      </w:r>
      <w:r>
        <w:t xml:space="preserve">        USD         EUR     </w:t>
      </w:r>
      <w:r w:rsidR="007312BC">
        <w:t>Változás %</w:t>
      </w:r>
      <w:r>
        <w:t xml:space="preserve">  </w:t>
      </w:r>
    </w:p>
    <w:p w:rsidR="007312BC" w:rsidRDefault="007312BC" w:rsidP="00275904">
      <w:pPr>
        <w:jc w:val="both"/>
      </w:pPr>
      <w:r>
        <w:t>2012. július                                                                                            342         - 3,6</w:t>
      </w:r>
    </w:p>
    <w:p w:rsidR="007312BC" w:rsidRDefault="00275904" w:rsidP="00275904">
      <w:pPr>
        <w:jc w:val="both"/>
      </w:pPr>
      <w:r>
        <w:t>2012. augusztus</w:t>
      </w:r>
      <w:r w:rsidR="007312BC">
        <w:t xml:space="preserve">        555,6          435,2       - 1,1      </w:t>
      </w:r>
    </w:p>
    <w:p w:rsidR="00245AAE" w:rsidRDefault="007312BC" w:rsidP="00275904">
      <w:pPr>
        <w:jc w:val="both"/>
      </w:pPr>
      <w:r>
        <w:t>2012. október           541,5           424,1       - 2,7                                  349         - 3,8</w:t>
      </w:r>
    </w:p>
    <w:p w:rsidR="0095180F" w:rsidRDefault="00245AAE" w:rsidP="00275904">
      <w:pPr>
        <w:jc w:val="both"/>
      </w:pPr>
      <w:r>
        <w:t>Fehér cukor finomítási prémium októberi 115 USD/t.</w:t>
      </w:r>
    </w:p>
    <w:p w:rsidR="0095180F" w:rsidRDefault="0095180F" w:rsidP="00275904">
      <w:pPr>
        <w:jc w:val="both"/>
      </w:pPr>
    </w:p>
    <w:p w:rsidR="0075246F" w:rsidRDefault="0095180F" w:rsidP="00275904">
      <w:pPr>
        <w:jc w:val="both"/>
      </w:pPr>
      <w:r>
        <w:t xml:space="preserve">A Nemzetközi Cukor Szervezet (International Sugar Organisation = </w:t>
      </w:r>
      <w:r w:rsidRPr="0095180F">
        <w:rPr>
          <w:b/>
        </w:rPr>
        <w:t>ISO</w:t>
      </w:r>
      <w:r>
        <w:t>), 2011/2012. cukorévre vonatkozó becslése a májusi felülvizsgálat alapján:</w:t>
      </w:r>
    </w:p>
    <w:p w:rsidR="006B6A4D" w:rsidRDefault="0075246F" w:rsidP="00275904">
      <w:pPr>
        <w:jc w:val="both"/>
      </w:pPr>
      <w:r>
        <w:t>Termelés:</w:t>
      </w:r>
    </w:p>
    <w:p w:rsidR="0075246F" w:rsidRDefault="0075246F" w:rsidP="0075246F">
      <w:pPr>
        <w:pStyle w:val="Listaszerbekezds"/>
        <w:numPr>
          <w:ilvl w:val="0"/>
          <w:numId w:val="9"/>
        </w:numPr>
        <w:jc w:val="both"/>
      </w:pPr>
      <w:r>
        <w:t>várhatóan 174 millió tonna,</w:t>
      </w:r>
      <w:r w:rsidR="006232DD">
        <w:t xml:space="preserve"> melyből;</w:t>
      </w:r>
    </w:p>
    <w:p w:rsidR="0075246F" w:rsidRDefault="006232DD" w:rsidP="0075246F">
      <w:pPr>
        <w:pStyle w:val="Listaszerbekezds"/>
        <w:numPr>
          <w:ilvl w:val="0"/>
          <w:numId w:val="9"/>
        </w:numPr>
        <w:jc w:val="both"/>
      </w:pPr>
      <w:r>
        <w:t xml:space="preserve">a </w:t>
      </w:r>
      <w:r w:rsidR="0075246F">
        <w:t>répacukor</w:t>
      </w:r>
      <w:r>
        <w:t>ból</w:t>
      </w:r>
      <w:r w:rsidR="0075246F">
        <w:t xml:space="preserve"> 6,4 millió növekmény várható, összesen 39 millió tonna,</w:t>
      </w:r>
    </w:p>
    <w:p w:rsidR="00605B78" w:rsidRDefault="0075246F" w:rsidP="0075246F">
      <w:pPr>
        <w:pStyle w:val="Listaszerbekezds"/>
        <w:numPr>
          <w:ilvl w:val="0"/>
          <w:numId w:val="9"/>
        </w:numPr>
        <w:jc w:val="both"/>
      </w:pPr>
      <w:r>
        <w:t>nádcukorból 3,3 millió tonna</w:t>
      </w:r>
      <w:r w:rsidR="006232DD">
        <w:t xml:space="preserve"> a</w:t>
      </w:r>
      <w:r>
        <w:t xml:space="preserve"> növekedés, összes termelés</w:t>
      </w:r>
      <w:r w:rsidR="00605B78">
        <w:t xml:space="preserve"> 135 millió tonna</w:t>
      </w:r>
      <w:r w:rsidR="006232DD">
        <w:t>.</w:t>
      </w:r>
    </w:p>
    <w:p w:rsidR="0075246F" w:rsidRDefault="00605B78" w:rsidP="00605B78">
      <w:pPr>
        <w:jc w:val="both"/>
      </w:pPr>
      <w:r>
        <w:t xml:space="preserve"> </w:t>
      </w:r>
      <w:r w:rsidR="0075246F">
        <w:t>Fog</w:t>
      </w:r>
      <w:r>
        <w:t>y</w:t>
      </w:r>
      <w:r w:rsidR="0075246F">
        <w:t xml:space="preserve">asztás: </w:t>
      </w:r>
    </w:p>
    <w:p w:rsidR="0075246F" w:rsidRDefault="0075246F" w:rsidP="0075246F">
      <w:pPr>
        <w:pStyle w:val="Listaszerbekezds"/>
        <w:numPr>
          <w:ilvl w:val="0"/>
          <w:numId w:val="10"/>
        </w:numPr>
        <w:jc w:val="both"/>
      </w:pPr>
      <w:r>
        <w:t>várhatóan 167,4 millió tonna, 4 millió tonnával magasab mint az előző cukorévben.</w:t>
      </w:r>
    </w:p>
    <w:p w:rsidR="0075246F" w:rsidRDefault="0075246F" w:rsidP="0075246F">
      <w:pPr>
        <w:jc w:val="both"/>
      </w:pPr>
      <w:r>
        <w:t>Kereskedelem:</w:t>
      </w:r>
    </w:p>
    <w:p w:rsidR="0075246F" w:rsidRDefault="0075246F" w:rsidP="0075246F">
      <w:pPr>
        <w:pStyle w:val="Listaszerbekezds"/>
        <w:numPr>
          <w:ilvl w:val="0"/>
          <w:numId w:val="10"/>
        </w:numPr>
        <w:jc w:val="both"/>
      </w:pPr>
      <w:r>
        <w:t>53,5 millió tonna várható, amig Brazília 4,2 millió tonnával kevesebbet fog értékesíteni (várható összes értékesítés 23 millió tonna), addig ezt a kiesést az ausztrál, indiai, thaiföldi és az UE növekvő értékesítése pótolja.</w:t>
      </w:r>
    </w:p>
    <w:p w:rsidR="0075246F" w:rsidRDefault="0075246F" w:rsidP="0075246F">
      <w:pPr>
        <w:jc w:val="both"/>
      </w:pPr>
      <w:r>
        <w:t>Mérleg:</w:t>
      </w:r>
    </w:p>
    <w:p w:rsidR="00315331" w:rsidRDefault="00315331" w:rsidP="00315331">
      <w:pPr>
        <w:pStyle w:val="Listaszerbekezds"/>
        <w:numPr>
          <w:ilvl w:val="0"/>
          <w:numId w:val="10"/>
        </w:numPr>
        <w:jc w:val="both"/>
      </w:pPr>
      <w:r>
        <w:t>1,6 millió tonna emelkedés várható.</w:t>
      </w:r>
    </w:p>
    <w:p w:rsidR="00315331" w:rsidRDefault="00315331" w:rsidP="00315331">
      <w:pPr>
        <w:jc w:val="both"/>
      </w:pPr>
      <w:r w:rsidRPr="00315331">
        <w:rPr>
          <w:u w:val="single"/>
        </w:rPr>
        <w:t>Brazília</w:t>
      </w:r>
      <w:r>
        <w:t>: a közép-déli régióban jelentős esőzések hátráltatják a betakarítást, az észak-keleti régióban viszont a szárazság csökkenti a betakarítható termést.</w:t>
      </w:r>
    </w:p>
    <w:p w:rsidR="00315331" w:rsidRDefault="00315331" w:rsidP="00315331">
      <w:pPr>
        <w:jc w:val="both"/>
      </w:pPr>
      <w:r w:rsidRPr="00315331">
        <w:rPr>
          <w:u w:val="single"/>
        </w:rPr>
        <w:t>Thaiföld:</w:t>
      </w:r>
      <w:r>
        <w:t xml:space="preserve"> Rekord termés várható</w:t>
      </w:r>
      <w:r w:rsidR="008A3C60">
        <w:t xml:space="preserve"> </w:t>
      </w:r>
      <w:r>
        <w:t>(10,2 millió tonna), ami 0,6 millió tonnával több mint az előző cukorévben.</w:t>
      </w:r>
    </w:p>
    <w:p w:rsidR="00315331" w:rsidRDefault="00315331" w:rsidP="00315331">
      <w:pPr>
        <w:jc w:val="both"/>
      </w:pPr>
      <w:r w:rsidRPr="006232DD">
        <w:rPr>
          <w:u w:val="single"/>
        </w:rPr>
        <w:t>Ukrajna:</w:t>
      </w:r>
      <w:r>
        <w:t xml:space="preserve"> a 2012/2013. cukorévben a termelés 2,3 millió tonnár</w:t>
      </w:r>
      <w:r w:rsidR="00922C64">
        <w:t>ól 1,8 millió tonnára mérséklődhet</w:t>
      </w:r>
      <w:r>
        <w:t xml:space="preserve"> a termő terület csökkenése miatt.</w:t>
      </w:r>
    </w:p>
    <w:p w:rsidR="00315331" w:rsidRPr="00315331" w:rsidRDefault="00315331" w:rsidP="00315331">
      <w:pPr>
        <w:jc w:val="both"/>
      </w:pPr>
      <w:r>
        <w:t xml:space="preserve">A hazai </w:t>
      </w:r>
      <w:r w:rsidR="00DE5CF1">
        <w:t>fogyasztó árak is mér</w:t>
      </w:r>
      <w:r>
        <w:t>s</w:t>
      </w:r>
      <w:r w:rsidR="00DE5CF1">
        <w:t>é</w:t>
      </w:r>
      <w:r>
        <w:t>klődnek, május hónap</w:t>
      </w:r>
      <w:r w:rsidR="00714E5A">
        <w:t xml:space="preserve"> végén </w:t>
      </w:r>
      <w:r>
        <w:t xml:space="preserve"> 249 Ft/kg áron is kapható cukor a  kiskereskedelemben.</w:t>
      </w:r>
    </w:p>
    <w:p w:rsidR="00206866" w:rsidRPr="008A46EB" w:rsidRDefault="00206866" w:rsidP="008A46EB">
      <w:pPr>
        <w:jc w:val="both"/>
        <w:rPr>
          <w:sz w:val="28"/>
          <w:szCs w:val="28"/>
        </w:rPr>
      </w:pPr>
    </w:p>
    <w:p w:rsidR="00B23231" w:rsidRDefault="00B23231" w:rsidP="008B1FB0">
      <w:pPr>
        <w:jc w:val="both"/>
        <w:rPr>
          <w:sz w:val="28"/>
          <w:szCs w:val="28"/>
        </w:rPr>
      </w:pPr>
    </w:p>
    <w:p w:rsidR="008B1FB0" w:rsidRPr="007261F8" w:rsidRDefault="00206866" w:rsidP="008B1FB0">
      <w:pPr>
        <w:jc w:val="both"/>
        <w:rPr>
          <w:sz w:val="28"/>
          <w:szCs w:val="28"/>
        </w:rPr>
      </w:pPr>
      <w:r>
        <w:rPr>
          <w:sz w:val="28"/>
          <w:szCs w:val="28"/>
        </w:rPr>
        <w:t>Kaloc</w:t>
      </w:r>
      <w:r w:rsidR="006B6A4D">
        <w:rPr>
          <w:sz w:val="28"/>
          <w:szCs w:val="28"/>
        </w:rPr>
        <w:t>sa, 2012. máju</w:t>
      </w:r>
      <w:r>
        <w:rPr>
          <w:sz w:val="28"/>
          <w:szCs w:val="28"/>
        </w:rPr>
        <w:t>s</w:t>
      </w:r>
      <w:r w:rsidR="00164CEC">
        <w:rPr>
          <w:sz w:val="28"/>
          <w:szCs w:val="28"/>
        </w:rPr>
        <w:t xml:space="preserve"> </w:t>
      </w:r>
      <w:r w:rsidR="00100CBA" w:rsidRPr="007261F8">
        <w:rPr>
          <w:sz w:val="28"/>
          <w:szCs w:val="28"/>
        </w:rPr>
        <w:t>3</w:t>
      </w:r>
      <w:r w:rsidR="006B6A4D">
        <w:rPr>
          <w:sz w:val="28"/>
          <w:szCs w:val="28"/>
        </w:rPr>
        <w:t>1</w:t>
      </w:r>
      <w:r w:rsidR="00A4035E" w:rsidRPr="007261F8">
        <w:rPr>
          <w:sz w:val="28"/>
          <w:szCs w:val="28"/>
        </w:rPr>
        <w:t>.</w:t>
      </w:r>
    </w:p>
    <w:p w:rsidR="00B23231" w:rsidRDefault="00B23231" w:rsidP="00B232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A4035E" w:rsidRPr="007261F8">
        <w:rPr>
          <w:sz w:val="28"/>
          <w:szCs w:val="28"/>
        </w:rPr>
        <w:t>Kelemen István</w:t>
      </w:r>
    </w:p>
    <w:p w:rsidR="004C5832" w:rsidRPr="007261F8" w:rsidRDefault="00B23231" w:rsidP="004C5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4035E" w:rsidRPr="007261F8">
        <w:rPr>
          <w:sz w:val="28"/>
          <w:szCs w:val="28"/>
        </w:rPr>
        <w:t>főtitkár</w:t>
      </w:r>
    </w:p>
    <w:sectPr w:rsidR="004C5832" w:rsidRPr="007261F8" w:rsidSect="003A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8AF"/>
    <w:multiLevelType w:val="hybridMultilevel"/>
    <w:tmpl w:val="852C7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14E31"/>
    <w:multiLevelType w:val="hybridMultilevel"/>
    <w:tmpl w:val="B042739E"/>
    <w:lvl w:ilvl="0" w:tplc="B30EB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F2DDB"/>
    <w:multiLevelType w:val="hybridMultilevel"/>
    <w:tmpl w:val="ADE0FE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55E61"/>
    <w:multiLevelType w:val="hybridMultilevel"/>
    <w:tmpl w:val="B308B4F4"/>
    <w:lvl w:ilvl="0" w:tplc="B30EB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77633"/>
    <w:multiLevelType w:val="hybridMultilevel"/>
    <w:tmpl w:val="40682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A46A3"/>
    <w:multiLevelType w:val="hybridMultilevel"/>
    <w:tmpl w:val="384E6A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4A7317"/>
    <w:multiLevelType w:val="hybridMultilevel"/>
    <w:tmpl w:val="2A8232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B59E4"/>
    <w:multiLevelType w:val="hybridMultilevel"/>
    <w:tmpl w:val="7A907684"/>
    <w:lvl w:ilvl="0" w:tplc="B30EB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97A21"/>
    <w:multiLevelType w:val="hybridMultilevel"/>
    <w:tmpl w:val="339A22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4581C"/>
    <w:multiLevelType w:val="hybridMultilevel"/>
    <w:tmpl w:val="19C29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efaultTabStop w:val="708"/>
  <w:hyphenationZone w:val="425"/>
  <w:characterSpacingControl w:val="doNotCompress"/>
  <w:compat/>
  <w:rsids>
    <w:rsidRoot w:val="00136D03"/>
    <w:rsid w:val="000220FA"/>
    <w:rsid w:val="00056169"/>
    <w:rsid w:val="00056D87"/>
    <w:rsid w:val="00076E75"/>
    <w:rsid w:val="00081D1A"/>
    <w:rsid w:val="000F7EE1"/>
    <w:rsid w:val="00100CBA"/>
    <w:rsid w:val="0011310C"/>
    <w:rsid w:val="00136D03"/>
    <w:rsid w:val="001517A6"/>
    <w:rsid w:val="00164CEC"/>
    <w:rsid w:val="00171F4E"/>
    <w:rsid w:val="00175461"/>
    <w:rsid w:val="00184A3F"/>
    <w:rsid w:val="001E0502"/>
    <w:rsid w:val="001E5504"/>
    <w:rsid w:val="00206866"/>
    <w:rsid w:val="00213C22"/>
    <w:rsid w:val="002170F0"/>
    <w:rsid w:val="002178F9"/>
    <w:rsid w:val="00245AAE"/>
    <w:rsid w:val="00251E59"/>
    <w:rsid w:val="00256255"/>
    <w:rsid w:val="00275904"/>
    <w:rsid w:val="00287B44"/>
    <w:rsid w:val="002A5AC5"/>
    <w:rsid w:val="002B65C6"/>
    <w:rsid w:val="002D2E88"/>
    <w:rsid w:val="002F0A7B"/>
    <w:rsid w:val="003052F8"/>
    <w:rsid w:val="00315331"/>
    <w:rsid w:val="00362C23"/>
    <w:rsid w:val="00370BBD"/>
    <w:rsid w:val="003A5F46"/>
    <w:rsid w:val="003D0CB0"/>
    <w:rsid w:val="003D26B5"/>
    <w:rsid w:val="003E4E93"/>
    <w:rsid w:val="004366F9"/>
    <w:rsid w:val="004412DC"/>
    <w:rsid w:val="00460AC1"/>
    <w:rsid w:val="004C5832"/>
    <w:rsid w:val="004D2EF5"/>
    <w:rsid w:val="004D3E65"/>
    <w:rsid w:val="00504587"/>
    <w:rsid w:val="00512EFB"/>
    <w:rsid w:val="00520A00"/>
    <w:rsid w:val="00546C6A"/>
    <w:rsid w:val="00576617"/>
    <w:rsid w:val="00583A70"/>
    <w:rsid w:val="005859CD"/>
    <w:rsid w:val="005C7654"/>
    <w:rsid w:val="005C7E22"/>
    <w:rsid w:val="005F0510"/>
    <w:rsid w:val="005F2FA1"/>
    <w:rsid w:val="00605B78"/>
    <w:rsid w:val="006205D4"/>
    <w:rsid w:val="006232DD"/>
    <w:rsid w:val="0062430B"/>
    <w:rsid w:val="00641115"/>
    <w:rsid w:val="00641424"/>
    <w:rsid w:val="00653058"/>
    <w:rsid w:val="00670F6D"/>
    <w:rsid w:val="006B6A4D"/>
    <w:rsid w:val="006F24C1"/>
    <w:rsid w:val="00714E5A"/>
    <w:rsid w:val="007261F8"/>
    <w:rsid w:val="007312BC"/>
    <w:rsid w:val="0075246F"/>
    <w:rsid w:val="00794001"/>
    <w:rsid w:val="00811550"/>
    <w:rsid w:val="00822E6A"/>
    <w:rsid w:val="0083644C"/>
    <w:rsid w:val="00867456"/>
    <w:rsid w:val="008A3C60"/>
    <w:rsid w:val="008A46EB"/>
    <w:rsid w:val="008A60D0"/>
    <w:rsid w:val="008B1FB0"/>
    <w:rsid w:val="008B3FD8"/>
    <w:rsid w:val="008C3200"/>
    <w:rsid w:val="00905D4F"/>
    <w:rsid w:val="00922258"/>
    <w:rsid w:val="00922C64"/>
    <w:rsid w:val="009429E7"/>
    <w:rsid w:val="0095180F"/>
    <w:rsid w:val="009E35F0"/>
    <w:rsid w:val="009F57AA"/>
    <w:rsid w:val="00A14802"/>
    <w:rsid w:val="00A4035E"/>
    <w:rsid w:val="00A446E1"/>
    <w:rsid w:val="00A57517"/>
    <w:rsid w:val="00A73913"/>
    <w:rsid w:val="00AA7FED"/>
    <w:rsid w:val="00AC275B"/>
    <w:rsid w:val="00AD45E8"/>
    <w:rsid w:val="00AF1012"/>
    <w:rsid w:val="00B23231"/>
    <w:rsid w:val="00B276FE"/>
    <w:rsid w:val="00B33025"/>
    <w:rsid w:val="00B8042E"/>
    <w:rsid w:val="00BA1627"/>
    <w:rsid w:val="00BB70E1"/>
    <w:rsid w:val="00BC46C0"/>
    <w:rsid w:val="00BE295B"/>
    <w:rsid w:val="00C05A33"/>
    <w:rsid w:val="00C06DF5"/>
    <w:rsid w:val="00C16337"/>
    <w:rsid w:val="00C41BAA"/>
    <w:rsid w:val="00C47D7C"/>
    <w:rsid w:val="00C676F0"/>
    <w:rsid w:val="00C84F44"/>
    <w:rsid w:val="00C90BD1"/>
    <w:rsid w:val="00CB5BFC"/>
    <w:rsid w:val="00CB74C0"/>
    <w:rsid w:val="00CC06A4"/>
    <w:rsid w:val="00D25194"/>
    <w:rsid w:val="00D40AE3"/>
    <w:rsid w:val="00D61C1F"/>
    <w:rsid w:val="00DE3CBE"/>
    <w:rsid w:val="00DE5CF1"/>
    <w:rsid w:val="00ED00D7"/>
    <w:rsid w:val="00ED5866"/>
    <w:rsid w:val="00F9620F"/>
    <w:rsid w:val="00FA58EF"/>
    <w:rsid w:val="00FC7200"/>
    <w:rsid w:val="00FF5BB8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F46"/>
    <w:rPr>
      <w:noProof/>
      <w:sz w:val="24"/>
      <w:szCs w:val="24"/>
    </w:rPr>
  </w:style>
  <w:style w:type="paragraph" w:styleId="Cmsor1">
    <w:name w:val="heading 1"/>
    <w:basedOn w:val="Norml"/>
    <w:next w:val="Norml"/>
    <w:qFormat/>
    <w:rsid w:val="003A5F46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3A5F46"/>
    <w:pPr>
      <w:keepNext/>
      <w:jc w:val="both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3A5F46"/>
    <w:pPr>
      <w:jc w:val="both"/>
    </w:pPr>
  </w:style>
  <w:style w:type="character" w:styleId="Hiperhivatkozs">
    <w:name w:val="Hyperlink"/>
    <w:basedOn w:val="Bekezdsalapbettpusa"/>
    <w:rsid w:val="00D61C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5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F46"/>
    <w:rPr>
      <w:noProof/>
      <w:sz w:val="24"/>
      <w:szCs w:val="24"/>
    </w:rPr>
  </w:style>
  <w:style w:type="paragraph" w:styleId="Cmsor1">
    <w:name w:val="heading 1"/>
    <w:basedOn w:val="Norml"/>
    <w:next w:val="Norml"/>
    <w:qFormat/>
    <w:rsid w:val="003A5F46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3A5F46"/>
    <w:pPr>
      <w:keepNext/>
      <w:jc w:val="both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3A5F46"/>
    <w:pPr>
      <w:jc w:val="both"/>
    </w:pPr>
  </w:style>
  <w:style w:type="character" w:styleId="Hiperhivatkozs">
    <w:name w:val="Hyperlink"/>
    <w:basedOn w:val="Bekezdsalapbettpusa"/>
    <w:rsid w:val="00D61C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5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itkarsag@ctosz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tka\Application%20Data\Microsoft\Sablonok\CTOSZ%20levelpapir-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CTOSZ levelpapir-1</Template>
  <TotalTime>145</TotalTime>
  <Pages>1</Pages>
  <Words>287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ddd</vt:lpstr>
    </vt:vector>
  </TitlesOfParts>
  <Company/>
  <LinksUpToDate>false</LinksUpToDate>
  <CharactersWithSpaces>2266</CharactersWithSpaces>
  <SharedDoc>false</SharedDoc>
  <HLinks>
    <vt:vector size="6" baseType="variant"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mailto:titkarsag@ctosz.hu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</dc:title>
  <dc:creator>Romsics Jutka</dc:creator>
  <cp:lastModifiedBy>Kelemen</cp:lastModifiedBy>
  <cp:revision>15</cp:revision>
  <cp:lastPrinted>2012-05-31T06:55:00Z</cp:lastPrinted>
  <dcterms:created xsi:type="dcterms:W3CDTF">2012-05-31T04:34:00Z</dcterms:created>
  <dcterms:modified xsi:type="dcterms:W3CDTF">2012-05-31T06:59:00Z</dcterms:modified>
</cp:coreProperties>
</file>